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20" w:before="0" w:line="264"/>
      </w:pPr>
      <w:r>
        <w:rPr>
          <w:rFonts w:ascii="Arial" w:cs="Arial" w:eastAsia="Arial" w:hAnsi="Arial"/>
          <w:b w:val="false"/>
          <w:bCs w:val="false"/>
          <w:i w:val="false"/>
          <w:iCs w:val="false"/>
          <w:color w:val="1A1A1A"/>
          <w:sz w:val="18"/>
          <w:szCs w:val="18"/>
        </w:rPr>
        <w:t xml:space="preserve">Họ và tên: ……………………………………………  Lớp: ………  Ngày: ……/……/………</w:t>
      </w:r>
    </w:p>
    <w:p>
      <w:pPr>
        <w:keepNext w:val="false"/>
        <w:spacing w:after="30" w:before="0" w:line="264"/>
        <w:jc w:val="center"/>
      </w:pPr>
      <w:r>
        <w:rPr>
          <w:rFonts w:ascii="Arial" w:cs="Arial" w:eastAsia="Arial" w:hAnsi="Arial"/>
          <w:b/>
          <w:bCs/>
          <w:i w:val="false"/>
          <w:iCs w:val="false"/>
          <w:color w:val="1F4E79"/>
          <w:sz w:val="26"/>
          <w:szCs w:val="26"/>
        </w:rPr>
        <w:t xml:space="preserve">PHIẾU HỌC TẬP</w:t>
      </w:r>
    </w:p>
    <w:p>
      <w:pPr>
        <w:keepNext w:val="false"/>
        <w:spacing w:after="100" w:before="0" w:line="264"/>
        <w:jc w:val="center"/>
      </w:pPr>
      <w:r>
        <w:rPr>
          <w:rFonts w:ascii="Arial" w:cs="Arial" w:eastAsia="Arial" w:hAnsi="Arial"/>
          <w:b/>
          <w:bCs/>
          <w:i w:val="false"/>
          <w:iCs w:val="false"/>
          <w:color w:val="1A1A1A"/>
          <w:sz w:val="21"/>
          <w:szCs w:val="21"/>
        </w:rPr>
        <w:t xml:space="preserve">Lịch sử 10 – Kết nối tri thức – Bài 9: Một số nền văn minh cổ trên đất nước Việt Nam</w:t>
      </w:r>
    </w:p>
    <w:p>
      <w:pPr>
        <w:keepNext w:val="false"/>
        <w:spacing w:after="20" w:before="0" w:line="264"/>
      </w:pPr>
      <w:r>
        <w:rPr>
          <w:rFonts w:ascii="Arial" w:cs="Arial" w:eastAsia="Arial" w:hAnsi="Arial"/>
          <w:b w:val="false"/>
          <w:bCs w:val="false"/>
          <w:i/>
          <w:iCs/>
          <w:color w:val="1A1A1A"/>
          <w:sz w:val="19"/>
          <w:szCs w:val="19"/>
        </w:rPr>
        <w:t xml:space="preserve">SGK tr.59–72 · Thời gian: 25 phút trên lớp (Phần III có thể hoàn thiện ở nhà) · Tổng: 10 điểm = 4 (Biết) + 3 (Hiểu) + 3 (Vận dụng)</w:t>
      </w:r>
    </w:p>
    <w:p>
      <w:pPr>
        <w:keepNext w:val="false"/>
        <w:spacing w:after="60" w:before="0" w:line="264"/>
      </w:pPr>
      <w:r>
        <w:rPr>
          <w:rFonts w:ascii="Arial" w:cs="Arial" w:eastAsia="Arial" w:hAnsi="Arial"/>
          <w:b w:val="false"/>
          <w:bCs w:val="false"/>
          <w:i w:val="false"/>
          <w:iCs w:val="false"/>
          <w:color w:val="1A1A1A"/>
          <w:sz w:val="19"/>
          <w:szCs w:val="19"/>
        </w:rPr>
        <w:t xml:space="preserve">Hướng dẫn: đọc sách giáo khoa tr.59–72, làm lần lượt ba phần theo mức tăng dần. Chưa chắc chắn ở Phần I thì xem lại sách trước khi làm Phần II và III.</w:t>
      </w:r>
    </w:p>
    <w:p>
      <w:pPr>
        <w:keepNext/>
        <w:spacing w:after="60" w:before="120" w:line="264"/>
      </w:pPr>
      <w:r>
        <w:rPr>
          <w:rFonts w:ascii="Arial" w:cs="Arial" w:eastAsia="Arial" w:hAnsi="Arial"/>
          <w:b/>
          <w:bCs/>
          <w:i w:val="false"/>
          <w:iCs w:val="false"/>
          <w:color w:val="1F4E79"/>
          <w:sz w:val="23"/>
          <w:szCs w:val="23"/>
        </w:rPr>
        <w:t xml:space="preserve">PHẦN I — MỨC BIẾT (NHẬN BIẾT) · 4 điểm</w:t>
      </w:r>
    </w:p>
    <w:p>
      <w:pPr>
        <w:keepNext w:val="false"/>
        <w:spacing w:after="40" w:before="0" w:line="264"/>
      </w:pPr>
      <w:r>
        <w:rPr>
          <w:rFonts w:ascii="Arial" w:cs="Arial" w:eastAsia="Arial" w:hAnsi="Arial"/>
          <w:b w:val="false"/>
          <w:bCs w:val="false"/>
          <w:i/>
          <w:iCs/>
          <w:color w:val="1A1A1A"/>
          <w:sz w:val="19"/>
          <w:szCs w:val="19"/>
        </w:rPr>
        <w:t xml:space="preserve">Yêu cầu: Nhớ lại, nối, điền đúng thông tin có trong bài học.</w:t>
      </w:r>
    </w:p>
    <w:p>
      <w:pPr>
        <w:keepNext w:val="false"/>
        <w:spacing w:after="20" w:before="0" w:line="264"/>
      </w:pPr>
      <w:r>
        <w:rPr>
          <w:rFonts w:ascii="Arial" w:cs="Arial" w:eastAsia="Arial" w:hAnsi="Arial"/>
          <w:b/>
          <w:bCs/>
          <w:i w:val="false"/>
          <w:iCs w:val="false"/>
          <w:color w:val="1A1A1A"/>
          <w:sz w:val="19"/>
          <w:szCs w:val="19"/>
        </w:rPr>
        <w:t xml:space="preserve">Câu 1 (0,75 điểm)</w:t>
      </w:r>
    </w:p>
    <w:p>
      <w:pPr>
        <w:keepNext w:val="false"/>
        <w:spacing w:after="60" w:before="0" w:line="264"/>
      </w:pPr>
      <w:r>
        <w:rPr>
          <w:rFonts w:ascii="Arial" w:cs="Arial" w:eastAsia="Arial" w:hAnsi="Arial"/>
          <w:b w:val="false"/>
          <w:bCs w:val="false"/>
          <w:i w:val="false"/>
          <w:iCs w:val="false"/>
          <w:color w:val="1A1A1A"/>
          <w:sz w:val="19"/>
          <w:szCs w:val="19"/>
        </w:rPr>
        <w:t xml:space="preserve">Văn minh Văn Lang – Âu Lạc còn gọi là văn minh sông ………………. Nhà nước Văn Lang đóng đô ở ……………… (tỉnh Phú Thọ). Văn minh Chăm-pa hình thành và phát triển từ thế kỉ ……………… đến thế kỉ XV.</w:t>
      </w:r>
    </w:p>
    <w:p>
      <w:pPr>
        <w:keepNext w:val="false"/>
        <w:spacing w:after="20" w:before="0" w:line="264"/>
      </w:pPr>
      <w:r>
        <w:rPr>
          <w:rFonts w:ascii="Arial" w:cs="Arial" w:eastAsia="Arial" w:hAnsi="Arial"/>
          <w:b/>
          <w:bCs/>
          <w:i w:val="false"/>
          <w:iCs w:val="false"/>
          <w:color w:val="1A1A1A"/>
          <w:sz w:val="19"/>
          <w:szCs w:val="19"/>
        </w:rPr>
        <w:t xml:space="preserve">Câu 2 (0,5 điểm)</w:t>
      </w:r>
    </w:p>
    <w:p>
      <w:pPr>
        <w:keepNext w:val="false"/>
        <w:spacing w:after="20" w:before="0" w:line="264"/>
      </w:pPr>
      <w:r>
        <w:rPr>
          <w:rFonts w:ascii="Arial" w:cs="Arial" w:eastAsia="Arial" w:hAnsi="Arial"/>
          <w:b w:val="false"/>
          <w:bCs w:val="false"/>
          <w:i w:val="false"/>
          <w:iCs w:val="false"/>
          <w:color w:val="1A1A1A"/>
          <w:sz w:val="19"/>
          <w:szCs w:val="19"/>
        </w:rPr>
        <w:t xml:space="preserve">Văn minh Phù Nam hình thành chủ yếu ở khu vực nào của Việt Nam ngày nay?</w:t>
      </w:r>
    </w:p>
    <w:p>
      <w:pPr>
        <w:keepNext w:val="false"/>
        <w:spacing w:after="60" w:before="0" w:line="264"/>
      </w:pPr>
      <w:r>
        <w:rPr>
          <w:rFonts w:ascii="Arial" w:cs="Arial" w:eastAsia="Arial" w:hAnsi="Arial"/>
          <w:b w:val="false"/>
          <w:bCs w:val="false"/>
          <w:i w:val="false"/>
          <w:iCs w:val="false"/>
          <w:color w:val="1A1A1A"/>
          <w:sz w:val="18"/>
          <w:szCs w:val="18"/>
        </w:rPr>
        <w:t xml:space="preserve">A. Bắc Bộ</w:t>
      </w:r>
    </w:p>
    <w:p>
      <w:pPr>
        <w:keepNext w:val="false"/>
        <w:spacing w:after="60" w:before="0" w:line="264"/>
      </w:pPr>
      <w:r>
        <w:rPr>
          <w:rFonts w:ascii="Arial" w:cs="Arial" w:eastAsia="Arial" w:hAnsi="Arial"/>
          <w:b w:val="false"/>
          <w:bCs w:val="false"/>
          <w:i w:val="false"/>
          <w:iCs w:val="false"/>
          <w:color w:val="1A1A1A"/>
          <w:sz w:val="18"/>
          <w:szCs w:val="18"/>
        </w:rPr>
        <w:t xml:space="preserve">B. Duyên hải miền Trung</w:t>
      </w:r>
    </w:p>
    <w:p>
      <w:pPr>
        <w:keepNext w:val="false"/>
        <w:spacing w:after="60" w:before="0" w:line="264"/>
      </w:pPr>
      <w:r>
        <w:rPr>
          <w:rFonts w:ascii="Arial" w:cs="Arial" w:eastAsia="Arial" w:hAnsi="Arial"/>
          <w:b w:val="false"/>
          <w:bCs w:val="false"/>
          <w:i w:val="false"/>
          <w:iCs w:val="false"/>
          <w:color w:val="1A1A1A"/>
          <w:sz w:val="18"/>
          <w:szCs w:val="18"/>
        </w:rPr>
        <w:t xml:space="preserve">C. Nam Bộ (hạ lưu sông Mê Công)</w:t>
      </w:r>
    </w:p>
    <w:p>
      <w:pPr>
        <w:keepNext w:val="false"/>
        <w:spacing w:after="60" w:before="0" w:line="264"/>
      </w:pPr>
      <w:r>
        <w:rPr>
          <w:rFonts w:ascii="Arial" w:cs="Arial" w:eastAsia="Arial" w:hAnsi="Arial"/>
          <w:b w:val="false"/>
          <w:bCs w:val="false"/>
          <w:i w:val="false"/>
          <w:iCs w:val="false"/>
          <w:color w:val="1A1A1A"/>
          <w:sz w:val="18"/>
          <w:szCs w:val="18"/>
        </w:rPr>
        <w:t xml:space="preserve">D. Tây Nguyên</w:t>
      </w:r>
    </w:p>
    <w:p>
      <w:pPr>
        <w:keepNext w:val="false"/>
        <w:spacing w:after="20" w:before="0" w:line="264"/>
      </w:pPr>
      <w:r>
        <w:rPr>
          <w:rFonts w:ascii="Arial" w:cs="Arial" w:eastAsia="Arial" w:hAnsi="Arial"/>
          <w:b/>
          <w:bCs/>
          <w:i w:val="false"/>
          <w:iCs w:val="false"/>
          <w:color w:val="1A1A1A"/>
          <w:sz w:val="19"/>
          <w:szCs w:val="19"/>
        </w:rPr>
        <w:t xml:space="preserve">Câu 3 (1 điểm)</w:t>
      </w:r>
    </w:p>
    <w:p>
      <w:pPr>
        <w:keepNext w:val="false"/>
        <w:spacing w:after="40" w:before="0" w:line="264"/>
      </w:pPr>
      <w:r>
        <w:rPr>
          <w:rFonts w:ascii="Arial" w:cs="Arial" w:eastAsia="Arial" w:hAnsi="Arial"/>
          <w:b w:val="false"/>
          <w:bCs w:val="false"/>
          <w:i w:val="false"/>
          <w:iCs w:val="false"/>
          <w:color w:val="1A1A1A"/>
          <w:sz w:val="19"/>
          <w:szCs w:val="19"/>
        </w:rPr>
        <w:t xml:space="preserve">Nối nền văn minh ở cột A với nền văn hoá làm cội nguồn ở cột B.</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5102"/>
        <w:gridCol w:w="5102"/>
      </w:tblGrid>
      <w:tr>
        <w:trPr>
          <w:cantSplit/>
          <w:tblHeader/>
        </w:trPr>
        <w:tc>
          <w:tcPr>
            <w:tcW w:type="dxa" w:w="5102"/>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CỘT A</w:t>
            </w:r>
          </w:p>
        </w:tc>
        <w:tc>
          <w:tcPr>
            <w:tcW w:type="dxa" w:w="5102"/>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CỘT B</w:t>
            </w:r>
          </w:p>
        </w:tc>
      </w:tr>
      <w:tr>
        <w:trPr>
          <w:cantSplit/>
          <w:tblHeader w:val="false"/>
        </w:trPr>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1. Văn minh Văn Lang – Âu Lạc</w:t>
            </w:r>
          </w:p>
        </w:tc>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a. Văn hoá tiền Óc Eo</w:t>
            </w:r>
          </w:p>
        </w:tc>
      </w:tr>
      <w:tr>
        <w:trPr>
          <w:cantSplit/>
          <w:tblHeader w:val="false"/>
        </w:trPr>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2. Văn minh Chăm-pa</w:t>
            </w:r>
          </w:p>
        </w:tc>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b. Văn hoá Sa Huỳnh</w:t>
            </w:r>
          </w:p>
        </w:tc>
      </w:tr>
      <w:tr>
        <w:trPr>
          <w:cantSplit/>
          <w:tblHeader w:val="false"/>
        </w:trPr>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3. Văn minh Phù Nam</w:t>
            </w:r>
          </w:p>
        </w:tc>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 Văn hoá Phùng Nguyên – Đông Sơn</w:t>
            </w:r>
          </w:p>
        </w:tc>
      </w:tr>
    </w:tbl>
    <w:p>
      <w:pPr>
        <w:keepNext w:val="false"/>
        <w:spacing w:after="60" w:before="0" w:line="264"/>
      </w:pPr>
      <w:r>
        <w:rPr>
          <w:rFonts w:ascii="Arial" w:cs="Arial" w:eastAsia="Arial" w:hAnsi="Arial"/>
          <w:b w:val="false"/>
          <w:bCs w:val="false"/>
          <w:i w:val="false"/>
          <w:iCs w:val="false"/>
          <w:color w:val="1A1A1A"/>
          <w:sz w:val="19"/>
          <w:szCs w:val="19"/>
        </w:rPr>
        <w:t xml:space="preserve">Kết quả nối:  1 – ……;  2 – ……;  3 – ……</w:t>
      </w:r>
    </w:p>
    <w:p>
      <w:pPr>
        <w:keepNext w:val="false"/>
        <w:spacing w:after="20" w:before="0" w:line="264"/>
      </w:pPr>
      <w:r>
        <w:rPr>
          <w:rFonts w:ascii="Arial" w:cs="Arial" w:eastAsia="Arial" w:hAnsi="Arial"/>
          <w:b/>
          <w:bCs/>
          <w:i w:val="false"/>
          <w:iCs w:val="false"/>
          <w:color w:val="1A1A1A"/>
          <w:sz w:val="19"/>
          <w:szCs w:val="19"/>
        </w:rPr>
        <w:t xml:space="preserve">Câu 4 (1 điểm)</w:t>
      </w:r>
    </w:p>
    <w:p>
      <w:pPr>
        <w:keepNext w:val="false"/>
        <w:spacing w:after="40" w:before="0" w:line="264"/>
      </w:pPr>
      <w:r>
        <w:rPr>
          <w:rFonts w:ascii="Arial" w:cs="Arial" w:eastAsia="Arial" w:hAnsi="Arial"/>
          <w:b w:val="false"/>
          <w:bCs w:val="false"/>
          <w:i w:val="false"/>
          <w:iCs w:val="false"/>
          <w:color w:val="1A1A1A"/>
          <w:sz w:val="19"/>
          <w:szCs w:val="19"/>
        </w:rPr>
        <w:t xml:space="preserve">Em hãy đánh dấu ✓ vào ô Đúng hoặc Sai cho mỗi nhận định.</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600"/>
        <w:gridCol w:w="7202"/>
        <w:gridCol w:w="1200"/>
        <w:gridCol w:w="1200"/>
      </w:tblGrid>
      <w:tr>
        <w:trPr>
          <w:cantSplit/>
          <w:tblHeader/>
        </w:trPr>
        <w:tc>
          <w:tcPr>
            <w:tcW w:type="dxa" w:w="6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Ý</w:t>
            </w:r>
          </w:p>
        </w:tc>
        <w:tc>
          <w:tcPr>
            <w:tcW w:type="dxa" w:w="7202"/>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Nhận định</w:t>
            </w:r>
          </w:p>
        </w:tc>
        <w:tc>
          <w:tcPr>
            <w:tcW w:type="dxa" w:w="12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Đúng</w:t>
            </w:r>
          </w:p>
        </w:tc>
        <w:tc>
          <w:tcPr>
            <w:tcW w:type="dxa" w:w="12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Sai</w:t>
            </w:r>
          </w:p>
        </w:tc>
      </w:tr>
      <w:tr>
        <w:trPr>
          <w:cantSplit/>
          <w:tblHeader w:val="false"/>
        </w:trPr>
        <w:tc>
          <w:tcPr>
            <w:tcW w:type="dxa" w:w="6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a)</w:t>
            </w:r>
          </w:p>
        </w:tc>
        <w:tc>
          <w:tcPr>
            <w:tcW w:type="dxa" w:w="72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Nhà nước Văn Lang ra đời cách ngày nay khoảng 2 700 năm.</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r>
        <w:trPr>
          <w:cantSplit/>
          <w:tblHeader w:val="false"/>
        </w:trPr>
        <w:tc>
          <w:tcPr>
            <w:tcW w:type="dxa" w:w="6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b)</w:t>
            </w:r>
          </w:p>
        </w:tc>
        <w:tc>
          <w:tcPr>
            <w:tcW w:type="dxa" w:w="72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Nhà nước Âu Lạc do Thục Phán – An Dương Vương đứng đầu, kinh đô ở Cổ Loa.</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r>
        <w:trPr>
          <w:cantSplit/>
          <w:tblHeader w:val="false"/>
        </w:trPr>
        <w:tc>
          <w:tcPr>
            <w:tcW w:type="dxa" w:w="6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c)</w:t>
            </w:r>
          </w:p>
        </w:tc>
        <w:tc>
          <w:tcPr>
            <w:tcW w:type="dxa" w:w="72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Văn minh Phù Nam không chịu ảnh hưởng của văn minh Ấn Độ.</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r>
        <w:trPr>
          <w:cantSplit/>
          <w:tblHeader w:val="false"/>
        </w:trPr>
        <w:tc>
          <w:tcPr>
            <w:tcW w:type="dxa" w:w="6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d)</w:t>
            </w:r>
          </w:p>
        </w:tc>
        <w:tc>
          <w:tcPr>
            <w:tcW w:type="dxa" w:w="72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Cư dân Chăm-pa chỉ làm nông nghiệp, không buôn bán đường biển.</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bl>
    <w:p>
      <w:pPr>
        <w:keepNext w:val="false"/>
        <w:spacing w:after="20" w:before="0" w:line="264"/>
      </w:pPr>
      <w:r>
        <w:rPr>
          <w:rFonts w:ascii="Arial" w:cs="Arial" w:eastAsia="Arial" w:hAnsi="Arial"/>
          <w:b/>
          <w:bCs/>
          <w:i w:val="false"/>
          <w:iCs w:val="false"/>
          <w:color w:val="1A1A1A"/>
          <w:sz w:val="19"/>
          <w:szCs w:val="19"/>
        </w:rPr>
        <w:t xml:space="preserve">Câu 5 (0,75 điểm)</w:t>
      </w:r>
    </w:p>
    <w:p>
      <w:pPr>
        <w:keepNext w:val="false"/>
        <w:spacing w:after="40" w:before="0" w:line="264"/>
      </w:pPr>
      <w:r>
        <w:rPr>
          <w:rFonts w:ascii="Arial" w:cs="Arial" w:eastAsia="Arial" w:hAnsi="Arial"/>
          <w:b w:val="false"/>
          <w:bCs w:val="false"/>
          <w:i w:val="false"/>
          <w:iCs w:val="false"/>
          <w:color w:val="1A1A1A"/>
          <w:sz w:val="19"/>
          <w:szCs w:val="19"/>
        </w:rPr>
        <w:t xml:space="preserve">Xác định hiện vật/ công trình thuộc nền văn minh nào.</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5830"/>
        <w:gridCol w:w="4373"/>
      </w:tblGrid>
      <w:tr>
        <w:trPr>
          <w:cantSplit/>
          <w:tblHeader/>
        </w:trPr>
        <w:tc>
          <w:tcPr>
            <w:tcW w:type="dxa" w:w="583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Hiện vật/ công trình</w:t>
            </w:r>
          </w:p>
        </w:tc>
        <w:tc>
          <w:tcPr>
            <w:tcW w:type="dxa" w:w="4373"/>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Nền văn minh</w:t>
            </w:r>
          </w:p>
        </w:tc>
      </w:tr>
      <w:tr>
        <w:trPr>
          <w:cantSplit/>
          <w:tblHeader w:val="false"/>
        </w:trPr>
        <w:tc>
          <w:tcPr>
            <w:tcW w:type="dxa" w:w="583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Trống đồng Ngọc Lũ (Ninh Bình)</w:t>
            </w:r>
          </w:p>
        </w:tc>
        <w:tc>
          <w:tcPr>
            <w:tcW w:type="dxa" w:w="4373"/>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583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Thánh địa Mỹ Sơn (Đà Nẵng)</w:t>
            </w:r>
          </w:p>
        </w:tc>
        <w:tc>
          <w:tcPr>
            <w:tcW w:type="dxa" w:w="4373"/>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583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Nồi và cà ràng bằng đất nung (Hình 14)</w:t>
            </w:r>
          </w:p>
        </w:tc>
        <w:tc>
          <w:tcPr>
            <w:tcW w:type="dxa" w:w="4373"/>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bl>
    <w:p>
      <w:pPr>
        <w:keepNext/>
        <w:spacing w:after="60" w:before="120" w:line="264"/>
      </w:pPr>
      <w:r>
        <w:rPr>
          <w:rFonts w:ascii="Arial" w:cs="Arial" w:eastAsia="Arial" w:hAnsi="Arial"/>
          <w:b/>
          <w:bCs/>
          <w:i w:val="false"/>
          <w:iCs w:val="false"/>
          <w:color w:val="1F4E79"/>
          <w:sz w:val="23"/>
          <w:szCs w:val="23"/>
        </w:rPr>
        <w:t xml:space="preserve">PHẦN II — MỨC HIỂU (THÔNG HIỂU) · 3 điểm</w:t>
      </w:r>
    </w:p>
    <w:p>
      <w:pPr>
        <w:keepNext w:val="false"/>
        <w:spacing w:after="40" w:before="0" w:line="264"/>
      </w:pPr>
      <w:r>
        <w:rPr>
          <w:rFonts w:ascii="Arial" w:cs="Arial" w:eastAsia="Arial" w:hAnsi="Arial"/>
          <w:b w:val="false"/>
          <w:bCs w:val="false"/>
          <w:i/>
          <w:iCs/>
          <w:color w:val="1A1A1A"/>
          <w:sz w:val="19"/>
          <w:szCs w:val="19"/>
        </w:rPr>
        <w:t xml:space="preserve">Yêu cầu: Giải thích, so sánh, phân biệt, khai thác tư liệu, nhận xét.</w:t>
      </w:r>
    </w:p>
    <w:p>
      <w:pPr>
        <w:keepNext w:val="false"/>
        <w:spacing w:after="20" w:before="0" w:line="264"/>
      </w:pPr>
      <w:r>
        <w:rPr>
          <w:rFonts w:ascii="Arial" w:cs="Arial" w:eastAsia="Arial" w:hAnsi="Arial"/>
          <w:b/>
          <w:bCs/>
          <w:i w:val="false"/>
          <w:iCs w:val="false"/>
          <w:color w:val="1A1A1A"/>
          <w:sz w:val="19"/>
          <w:szCs w:val="19"/>
        </w:rPr>
        <w:t xml:space="preserve">Câu 6 (1,5 điểm)</w:t>
      </w:r>
    </w:p>
    <w:p>
      <w:pPr>
        <w:keepNext w:val="false"/>
        <w:spacing w:after="40" w:before="0" w:line="264"/>
      </w:pPr>
      <w:r>
        <w:rPr>
          <w:rFonts w:ascii="Arial" w:cs="Arial" w:eastAsia="Arial" w:hAnsi="Arial"/>
          <w:b w:val="false"/>
          <w:bCs w:val="false"/>
          <w:i w:val="false"/>
          <w:iCs w:val="false"/>
          <w:color w:val="1A1A1A"/>
          <w:sz w:val="19"/>
          <w:szCs w:val="19"/>
        </w:rPr>
        <w:t xml:space="preserve">So sánh cơ sở hình thành của ba nền văn minh cổ trên đất nước Việt Nam.</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2040"/>
        <w:gridCol w:w="4081"/>
        <w:gridCol w:w="4081"/>
      </w:tblGrid>
      <w:tr>
        <w:trPr>
          <w:cantSplit/>
          <w:tblHeader/>
        </w:trPr>
        <w:tc>
          <w:tcPr>
            <w:tcW w:type="dxa" w:w="204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Nền văn minh</w:t>
            </w:r>
          </w:p>
        </w:tc>
        <w:tc>
          <w:tcPr>
            <w:tcW w:type="dxa" w:w="408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Điều kiện tự nhiên</w:t>
            </w:r>
          </w:p>
        </w:tc>
        <w:tc>
          <w:tcPr>
            <w:tcW w:type="dxa" w:w="408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Cơ sở xã hội</w:t>
            </w:r>
          </w:p>
        </w:tc>
      </w:tr>
      <w:tr>
        <w:trPr>
          <w:cantSplit/>
          <w:tblHeader w:val="false"/>
        </w:trPr>
        <w:tc>
          <w:tcPr>
            <w:tcW w:type="dxa" w:w="204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Văn Lang – Âu Lạc</w:t>
            </w:r>
          </w:p>
        </w:tc>
        <w:tc>
          <w:tcPr>
            <w:tcW w:type="dxa" w:w="4081"/>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c>
          <w:tcPr>
            <w:tcW w:type="dxa" w:w="4081"/>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204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Chăm-pa</w:t>
            </w:r>
          </w:p>
        </w:tc>
        <w:tc>
          <w:tcPr>
            <w:tcW w:type="dxa" w:w="4081"/>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c>
          <w:tcPr>
            <w:tcW w:type="dxa" w:w="4081"/>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204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Phù Nam</w:t>
            </w:r>
          </w:p>
        </w:tc>
        <w:tc>
          <w:tcPr>
            <w:tcW w:type="dxa" w:w="4081"/>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c>
          <w:tcPr>
            <w:tcW w:type="dxa" w:w="4081"/>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bl>
    <w:p>
      <w:pPr>
        <w:keepNext w:val="false"/>
        <w:spacing w:after="20" w:before="0" w:line="264"/>
      </w:pPr>
      <w:r>
        <w:rPr>
          <w:rFonts w:ascii="Arial" w:cs="Arial" w:eastAsia="Arial" w:hAnsi="Arial"/>
          <w:b/>
          <w:bCs/>
          <w:i w:val="false"/>
          <w:iCs w:val="false"/>
          <w:color w:val="1A1A1A"/>
          <w:sz w:val="19"/>
          <w:szCs w:val="19"/>
        </w:rPr>
        <w:t xml:space="preserve">Câu 7 (1,5 điểm)</w:t>
      </w:r>
    </w:p>
    <w:p>
      <w:pPr>
        <w:keepNext w:val="false"/>
        <w:spacing w:after="40" w:before="0" w:line="264"/>
      </w:pPr>
      <w:r>
        <w:rPr>
          <w:rFonts w:ascii="Arial" w:cs="Arial" w:eastAsia="Arial" w:hAnsi="Arial"/>
          <w:b w:val="false"/>
          <w:bCs w:val="false"/>
          <w:i/>
          <w:iCs/>
          <w:color w:val="1A1A1A"/>
          <w:sz w:val="19"/>
          <w:szCs w:val="19"/>
        </w:rPr>
        <w:t xml:space="preserve">Tư liệu (Tư liệu 2, SGK tr.64): Nền văn minh của người Việt cổ với biểu tượng trống đồng Đông Sơn “thực chất là một nền văn minh nông nghiệp trồng lúa nước dựa trên nền tảng cộng đồng xóm làng và một cơ cấu chính trị nhà nước phôi thai… xác lập lối sống Việt Nam, truyền thống Việt Nam…” (Phan Huy Lê).</w:t>
      </w:r>
    </w:p>
    <w:p>
      <w:pPr>
        <w:keepNext w:val="false"/>
        <w:spacing w:after="20" w:before="0" w:line="264"/>
      </w:pPr>
      <w:r>
        <w:rPr>
          <w:rFonts w:ascii="Arial" w:cs="Arial" w:eastAsia="Arial" w:hAnsi="Arial"/>
          <w:b w:val="false"/>
          <w:bCs w:val="false"/>
          <w:i w:val="false"/>
          <w:iCs w:val="false"/>
          <w:color w:val="1A1A1A"/>
          <w:sz w:val="19"/>
          <w:szCs w:val="19"/>
        </w:rPr>
        <w:t xml:space="preserve">1) Nền văn minh Văn Lang – Âu Lạc dựa trên nền tảng nào?</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20" w:before="0" w:line="264"/>
      </w:pPr>
      <w:r>
        <w:rPr>
          <w:rFonts w:ascii="Arial" w:cs="Arial" w:eastAsia="Arial" w:hAnsi="Arial"/>
          <w:b w:val="false"/>
          <w:bCs w:val="false"/>
          <w:i w:val="false"/>
          <w:iCs w:val="false"/>
          <w:color w:val="1A1A1A"/>
          <w:sz w:val="19"/>
          <w:szCs w:val="19"/>
        </w:rPr>
        <w:t xml:space="preserve">2) Nêu ý nghĩa, giá trị của nền văn minh này trong lịch sử Việt Nam.</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spacing w:after="60" w:before="120" w:line="264"/>
      </w:pPr>
      <w:r>
        <w:rPr>
          <w:rFonts w:ascii="Arial" w:cs="Arial" w:eastAsia="Arial" w:hAnsi="Arial"/>
          <w:b/>
          <w:bCs/>
          <w:i w:val="false"/>
          <w:iCs w:val="false"/>
          <w:color w:val="1F4E79"/>
          <w:sz w:val="23"/>
          <w:szCs w:val="23"/>
        </w:rPr>
        <w:t xml:space="preserve">PHẦN III — MỨC VẬN DỤNG · 3 điểm</w:t>
      </w:r>
    </w:p>
    <w:p>
      <w:pPr>
        <w:keepNext w:val="false"/>
        <w:spacing w:after="40" w:before="0" w:line="264"/>
      </w:pPr>
      <w:r>
        <w:rPr>
          <w:rFonts w:ascii="Arial" w:cs="Arial" w:eastAsia="Arial" w:hAnsi="Arial"/>
          <w:b w:val="false"/>
          <w:bCs w:val="false"/>
          <w:i/>
          <w:iCs/>
          <w:color w:val="1A1A1A"/>
          <w:sz w:val="19"/>
          <w:szCs w:val="19"/>
        </w:rPr>
        <w:t xml:space="preserve">Yêu cầu: Giải quyết tình huống, liên hệ thực tiễn, đề xuất ý kiến có lập luận.</w:t>
      </w:r>
    </w:p>
    <w:p>
      <w:pPr>
        <w:keepNext w:val="false"/>
        <w:spacing w:after="20" w:before="0" w:line="264"/>
      </w:pPr>
      <w:r>
        <w:rPr>
          <w:rFonts w:ascii="Arial" w:cs="Arial" w:eastAsia="Arial" w:hAnsi="Arial"/>
          <w:b/>
          <w:bCs/>
          <w:i w:val="false"/>
          <w:iCs w:val="false"/>
          <w:color w:val="1A1A1A"/>
          <w:sz w:val="19"/>
          <w:szCs w:val="19"/>
        </w:rPr>
        <w:t xml:space="preserve">Câu 8 (2 điểm)</w:t>
      </w:r>
    </w:p>
    <w:p>
      <w:pPr>
        <w:keepNext w:val="false"/>
        <w:spacing w:after="20" w:before="0" w:line="264"/>
      </w:pPr>
      <w:r>
        <w:rPr>
          <w:rFonts w:ascii="Arial" w:cs="Arial" w:eastAsia="Arial" w:hAnsi="Arial"/>
          <w:b w:val="false"/>
          <w:bCs w:val="false"/>
          <w:i w:val="false"/>
          <w:iCs w:val="false"/>
          <w:color w:val="1A1A1A"/>
          <w:sz w:val="19"/>
          <w:szCs w:val="19"/>
        </w:rPr>
        <w:t xml:space="preserve">(Vận dụng, SGK tr.72) Giải thích vì sao phiên bản trống đồng Ngọc Lũ được Việt Nam lựa chọn làm quà tặng Liên hợp quốc nhân dịp kỉ niệm 50 năm ngày thành lập tổ chức này.</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20" w:before="0" w:line="264"/>
      </w:pPr>
      <w:r>
        <w:rPr>
          <w:rFonts w:ascii="Arial" w:cs="Arial" w:eastAsia="Arial" w:hAnsi="Arial"/>
          <w:b/>
          <w:bCs/>
          <w:i w:val="false"/>
          <w:iCs w:val="false"/>
          <w:color w:val="1A1A1A"/>
          <w:sz w:val="19"/>
          <w:szCs w:val="19"/>
        </w:rPr>
        <w:t xml:space="preserve">Câu 9 (1 điểm)</w:t>
      </w:r>
    </w:p>
    <w:p>
      <w:pPr>
        <w:keepNext w:val="false"/>
        <w:spacing w:after="20" w:before="0" w:line="264"/>
      </w:pPr>
      <w:r>
        <w:rPr>
          <w:rFonts w:ascii="Arial" w:cs="Arial" w:eastAsia="Arial" w:hAnsi="Arial"/>
          <w:b w:val="false"/>
          <w:bCs w:val="false"/>
          <w:i w:val="false"/>
          <w:iCs w:val="false"/>
          <w:color w:val="1A1A1A"/>
          <w:sz w:val="19"/>
          <w:szCs w:val="19"/>
        </w:rPr>
        <w:t xml:space="preserve">(Vận dụng, SGK tr.72) Nêu 2 ví dụ hình ảnh (tên, nguồn) chứng tỏ giá trị trường tồn của các nền văn minh cổ ở Việt Nam và giải thích.</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30" w:before="0" w:line="264"/>
      </w:pPr>
      <w:r>
        <w:rPr>
          <w:rFonts w:ascii="Arial" w:cs="Arial" w:eastAsia="Arial" w:hAnsi="Arial"/>
          <w:b/>
          <w:bCs/>
          <w:i w:val="false"/>
          <w:iCs w:val="false"/>
          <w:color w:val="1A1A1A"/>
          <w:sz w:val="19"/>
          <w:szCs w:val="19"/>
        </w:rPr>
        <w:t xml:space="preserve">Em tự đánh giá Phần III (khoanh vào mức em đạt):</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3001"/>
        <w:gridCol w:w="2400"/>
        <w:gridCol w:w="2400"/>
        <w:gridCol w:w="2400"/>
      </w:tblGrid>
      <w:tr>
        <w:trPr>
          <w:cantSplit/>
          <w:tblHeader/>
        </w:trPr>
        <w:tc>
          <w:tcPr>
            <w:tcW w:type="dxa" w:w="300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Tiêu chí</w:t>
            </w:r>
          </w:p>
        </w:tc>
        <w:tc>
          <w:tcPr>
            <w:tcW w:type="dxa" w:w="24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Chưa đạt (0–2 đ)</w:t>
            </w:r>
          </w:p>
        </w:tc>
        <w:tc>
          <w:tcPr>
            <w:tcW w:type="dxa" w:w="24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Đạt (3–4 đ)</w:t>
            </w:r>
          </w:p>
        </w:tc>
        <w:tc>
          <w:tcPr>
            <w:tcW w:type="dxa" w:w="24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Tốt (5 đ)</w:t>
            </w:r>
          </w:p>
        </w:tc>
      </w:tr>
      <w:tr>
        <w:trPr>
          <w:cantSplit/>
          <w:tblHeader w:val="false"/>
        </w:trPr>
        <w:tc>
          <w:tcPr>
            <w:tcW w:type="dxa" w:w="3001"/>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Nội dung kiến thức đúng, đủ, bám sách giáo khoa</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Thiếu hoặc sai nhiều ý chính</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Đúng ý chính, còn thiếu chi tiết</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Đúng, đủ, có dẫn chứng từ bài học</w:t>
            </w:r>
          </w:p>
        </w:tc>
      </w:tr>
      <w:tr>
        <w:trPr>
          <w:cantSplit/>
          <w:tblHeader w:val="false"/>
        </w:trPr>
        <w:tc>
          <w:tcPr>
            <w:tcW w:type="dxa" w:w="3001"/>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Lập luận, liên hệ thực tiễn</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Chưa có lí do hoặc liên hệ</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Có lí do/ ví dụ nhưng chưa rõ</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Lí do rõ ràng, ví dụ cụ thể, thuyết phục</w:t>
            </w:r>
          </w:p>
        </w:tc>
      </w:tr>
    </w:tbl>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2551"/>
        <w:gridCol w:w="2551"/>
        <w:gridCol w:w="2551"/>
        <w:gridCol w:w="2551"/>
      </w:tblGrid>
      <w:tr>
        <w:trPr>
          <w:cantSplit/>
          <w:tblHeader/>
        </w:trPr>
        <w:tc>
          <w:tcPr>
            <w:tcW w:type="dxa" w:w="255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Phần I – Biết (4 đ)</w:t>
            </w:r>
          </w:p>
        </w:tc>
        <w:tc>
          <w:tcPr>
            <w:tcW w:type="dxa" w:w="255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Phần II – Hiểu (3 đ)</w:t>
            </w:r>
          </w:p>
        </w:tc>
        <w:tc>
          <w:tcPr>
            <w:tcW w:type="dxa" w:w="255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Phần III – Vận dụng (3 đ)</w:t>
            </w:r>
          </w:p>
        </w:tc>
        <w:tc>
          <w:tcPr>
            <w:tcW w:type="dxa" w:w="255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Tổng (10 đ)</w:t>
            </w:r>
          </w:p>
        </w:tc>
      </w:tr>
      <w:tr>
        <w:trPr>
          <w:cantSplit/>
          <w:tblHeader w:val="false"/>
        </w:trPr>
        <w:tc>
          <w:tcPr>
            <w:tcW w:type="dxa" w:w="2551"/>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2551"/>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2551"/>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2551"/>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bl>
    <w:p>
      <w:pPr>
        <w:keepNext w:val="false"/>
        <w:spacing w:after="60" w:before="0" w:line="264"/>
      </w:pPr>
      <w:r>
        <w:rPr>
          <w:rFonts w:ascii="Arial" w:cs="Arial" w:eastAsia="Arial" w:hAnsi="Arial"/>
          <w:b w:val="false"/>
          <w:bCs w:val="false"/>
          <w:i/>
          <w:iCs/>
          <w:color w:val="1A1A1A"/>
          <w:sz w:val="19"/>
          <w:szCs w:val="19"/>
        </w:rPr>
        <w:t xml:space="preserve"/>
      </w:r>
    </w:p>
    <w:sectPr>
      <w:pgSz w:w="11906" w:h="16838" w:orient="portrait"/>
      <w:pgMar w:top="737" w:right="851" w:bottom="737" w:left="851" w:header="708" w:footer="708"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2026-10-15T04:22:49.832Z</dcterms:created>
  <dcterms:modified xsi:type="dcterms:W3CDTF">2026-10-15T04:22:49.833Z</dcterms:modified>
</cp:coreProperties>
</file>

<file path=docProps/custom.xml><?xml version="1.0" encoding="utf-8"?>
<Properties xmlns="http://schemas.openxmlformats.org/officeDocument/2006/custom-properties" xmlns:vt="http://schemas.openxmlformats.org/officeDocument/2006/docPropsVTypes"/>
</file>